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0B6" w:rsidRPr="00AF1911" w:rsidRDefault="002050B6" w:rsidP="00AF1911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  <w:r w:rsidRPr="00AF191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Модельный эксперимент: «Определение совместимости крови»</w:t>
      </w:r>
    </w:p>
    <w:p w:rsidR="002050B6" w:rsidRPr="00AF1911" w:rsidRDefault="002050B6" w:rsidP="00AF19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AF191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Цель:</w:t>
      </w:r>
      <w:r w:rsidRPr="00AF1911">
        <w:rPr>
          <w:rFonts w:ascii="Times New Roman" w:eastAsia="Times New Roman" w:hAnsi="Times New Roman" w:cs="Times New Roman"/>
          <w:color w:val="0F1115"/>
          <w:sz w:val="24"/>
          <w:szCs w:val="24"/>
        </w:rPr>
        <w:t> Смоделировать процесс агглютинации (склеивания) эритроцитов при смешивании несовместимой крови и визуально определить правила переливания.</w:t>
      </w:r>
    </w:p>
    <w:p w:rsidR="002050B6" w:rsidRPr="00AF1911" w:rsidRDefault="002050B6" w:rsidP="00AF19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AF191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Принцип:</w:t>
      </w:r>
    </w:p>
    <w:p w:rsidR="002050B6" w:rsidRPr="00AF1911" w:rsidRDefault="002050B6" w:rsidP="00AF19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AF191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«</w:t>
      </w:r>
      <w:proofErr w:type="spellStart"/>
      <w:r w:rsidRPr="00AF191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Агглютиногены</w:t>
      </w:r>
      <w:proofErr w:type="spellEnd"/>
      <w:r w:rsidRPr="00AF191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» (антигены на поверхности эритроцитов)</w:t>
      </w:r>
      <w:r w:rsidRPr="00AF1911">
        <w:rPr>
          <w:rFonts w:ascii="Times New Roman" w:eastAsia="Times New Roman" w:hAnsi="Times New Roman" w:cs="Times New Roman"/>
          <w:color w:val="0F1115"/>
          <w:sz w:val="24"/>
          <w:szCs w:val="24"/>
        </w:rPr>
        <w:t> моделируются с помощью </w:t>
      </w:r>
      <w:r w:rsidRPr="00AF191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цвета</w:t>
      </w:r>
      <w:r w:rsidRPr="00AF1911">
        <w:rPr>
          <w:rFonts w:ascii="Times New Roman" w:eastAsia="Times New Roman" w:hAnsi="Times New Roman" w:cs="Times New Roman"/>
          <w:color w:val="0F1115"/>
          <w:sz w:val="24"/>
          <w:szCs w:val="24"/>
        </w:rPr>
        <w:t>.</w:t>
      </w:r>
    </w:p>
    <w:p w:rsidR="002050B6" w:rsidRPr="00AF1911" w:rsidRDefault="002050B6" w:rsidP="00AF19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AF191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«Агглютинины» (антитела в плазме)</w:t>
      </w:r>
      <w:r w:rsidRPr="00AF1911">
        <w:rPr>
          <w:rFonts w:ascii="Times New Roman" w:eastAsia="Times New Roman" w:hAnsi="Times New Roman" w:cs="Times New Roman"/>
          <w:color w:val="0F1115"/>
          <w:sz w:val="24"/>
          <w:szCs w:val="24"/>
        </w:rPr>
        <w:t> моделируются с помощью </w:t>
      </w:r>
      <w:r w:rsidRPr="00AF191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химических реактивов</w:t>
      </w:r>
      <w:r w:rsidRPr="00AF1911">
        <w:rPr>
          <w:rFonts w:ascii="Times New Roman" w:eastAsia="Times New Roman" w:hAnsi="Times New Roman" w:cs="Times New Roman"/>
          <w:color w:val="0F1115"/>
          <w:sz w:val="24"/>
          <w:szCs w:val="24"/>
        </w:rPr>
        <w:t>, вызывающих реакцию (осадок) с определённым цветом.</w:t>
      </w:r>
    </w:p>
    <w:p w:rsidR="002050B6" w:rsidRPr="00AF1911" w:rsidRDefault="002050B6" w:rsidP="00AF19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AF1911">
        <w:rPr>
          <w:rFonts w:ascii="Times New Roman" w:eastAsia="Times New Roman" w:hAnsi="Times New Roman" w:cs="Times New Roman"/>
          <w:color w:val="0F1115"/>
          <w:sz w:val="24"/>
          <w:szCs w:val="24"/>
        </w:rPr>
        <w:t>Реакция «осадок» = агглютинация (несовместимость).</w:t>
      </w:r>
    </w:p>
    <w:p w:rsidR="002050B6" w:rsidRPr="00AF1911" w:rsidRDefault="002050B6" w:rsidP="00AF191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AF1911">
        <w:rPr>
          <w:rFonts w:ascii="Times New Roman" w:eastAsia="Times New Roman" w:hAnsi="Times New Roman" w:cs="Times New Roman"/>
          <w:color w:val="0F1115"/>
          <w:sz w:val="24"/>
          <w:szCs w:val="24"/>
        </w:rPr>
        <w:t>Отсутствие реакции = совместимость.</w:t>
      </w:r>
    </w:p>
    <w:p w:rsidR="002050B6" w:rsidRPr="00AF1911" w:rsidRDefault="00770D0B" w:rsidP="00AF19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1911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.6pt" o:hralign="center" o:hrstd="t" o:hrnoshade="t" o:hr="t" fillcolor="#0f1115" stroked="f"/>
        </w:pict>
      </w:r>
    </w:p>
    <w:p w:rsidR="002050B6" w:rsidRPr="00AF1911" w:rsidRDefault="002050B6" w:rsidP="00AF1911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  <w:r w:rsidRPr="00AF191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I. Подготовка реагентов (имитаторов)</w:t>
      </w:r>
    </w:p>
    <w:p w:rsidR="002050B6" w:rsidRPr="00AF1911" w:rsidRDefault="002050B6" w:rsidP="00AF191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AF191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«Плазма» разных групп (I, II, III, IV) – 4 пробирки:</w:t>
      </w:r>
    </w:p>
    <w:p w:rsidR="002050B6" w:rsidRPr="00AF1911" w:rsidRDefault="002050B6" w:rsidP="00AF1911">
      <w:pPr>
        <w:numPr>
          <w:ilvl w:val="1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AF1911">
        <w:rPr>
          <w:rFonts w:ascii="Times New Roman" w:eastAsia="Times New Roman" w:hAnsi="Times New Roman" w:cs="Times New Roman"/>
          <w:color w:val="0F1115"/>
          <w:sz w:val="24"/>
          <w:szCs w:val="24"/>
        </w:rPr>
        <w:t>Используется чистая вода или слабый раствор соли (</w:t>
      </w:r>
      <w:proofErr w:type="spellStart"/>
      <w:r w:rsidRPr="00AF1911">
        <w:rPr>
          <w:rFonts w:ascii="Times New Roman" w:eastAsia="Times New Roman" w:hAnsi="Times New Roman" w:cs="Times New Roman"/>
          <w:color w:val="0F1115"/>
          <w:sz w:val="24"/>
          <w:szCs w:val="24"/>
        </w:rPr>
        <w:t>физраствор</w:t>
      </w:r>
      <w:proofErr w:type="spellEnd"/>
      <w:r w:rsidRPr="00AF1911">
        <w:rPr>
          <w:rFonts w:ascii="Times New Roman" w:eastAsia="Times New Roman" w:hAnsi="Times New Roman" w:cs="Times New Roman"/>
          <w:color w:val="0F1115"/>
          <w:sz w:val="24"/>
          <w:szCs w:val="24"/>
        </w:rPr>
        <w:t>).</w:t>
      </w:r>
    </w:p>
    <w:p w:rsidR="002050B6" w:rsidRPr="00AF1911" w:rsidRDefault="002050B6" w:rsidP="00AF1911">
      <w:pPr>
        <w:numPr>
          <w:ilvl w:val="1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AF1911">
        <w:rPr>
          <w:rFonts w:ascii="Times New Roman" w:eastAsia="Times New Roman" w:hAnsi="Times New Roman" w:cs="Times New Roman"/>
          <w:color w:val="0F1115"/>
          <w:sz w:val="24"/>
          <w:szCs w:val="24"/>
        </w:rPr>
        <w:t>Можно подписать или пометить буквами</w:t>
      </w:r>
      <w:proofErr w:type="gramStart"/>
      <w:r w:rsidRPr="00AF1911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(α, β </w:t>
      </w:r>
      <w:proofErr w:type="gramEnd"/>
      <w:r w:rsidRPr="00AF1911">
        <w:rPr>
          <w:rFonts w:ascii="Times New Roman" w:eastAsia="Times New Roman" w:hAnsi="Times New Roman" w:cs="Times New Roman"/>
          <w:color w:val="0F1115"/>
          <w:sz w:val="24"/>
          <w:szCs w:val="24"/>
        </w:rPr>
        <w:t>для наглядности, но это антитела).</w:t>
      </w:r>
    </w:p>
    <w:p w:rsidR="002050B6" w:rsidRPr="00AF1911" w:rsidRDefault="002050B6" w:rsidP="00AF191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AF191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«Эритроциты» разных групп (I, II, III, IV) – 4 пробирки:</w:t>
      </w:r>
    </w:p>
    <w:p w:rsidR="002050B6" w:rsidRPr="00AF1911" w:rsidRDefault="002050B6" w:rsidP="00AF1911">
      <w:pPr>
        <w:numPr>
          <w:ilvl w:val="1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AF1911">
        <w:rPr>
          <w:rFonts w:ascii="Times New Roman" w:eastAsia="Times New Roman" w:hAnsi="Times New Roman" w:cs="Times New Roman"/>
          <w:color w:val="0F1115"/>
          <w:sz w:val="24"/>
          <w:szCs w:val="24"/>
        </w:rPr>
        <w:t>Вода, окрашенная в разные цвета. Важно выбрать цвета, которые при смешивании дают чёткую видимую реакцию.</w:t>
      </w:r>
    </w:p>
    <w:p w:rsidR="002050B6" w:rsidRPr="00AF1911" w:rsidRDefault="002050B6" w:rsidP="00AF1911">
      <w:pPr>
        <w:numPr>
          <w:ilvl w:val="1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AF191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Предлагаемая схема:</w:t>
      </w:r>
    </w:p>
    <w:p w:rsidR="002050B6" w:rsidRPr="00AF1911" w:rsidRDefault="002050B6" w:rsidP="00AF1911">
      <w:pPr>
        <w:numPr>
          <w:ilvl w:val="1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AF191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Классический и безопасный вариант – реакция кислоты и щёлочи с индикатором:</w:t>
      </w:r>
    </w:p>
    <w:p w:rsidR="002050B6" w:rsidRPr="00AF1911" w:rsidRDefault="002050B6" w:rsidP="00AF1911">
      <w:pPr>
        <w:numPr>
          <w:ilvl w:val="2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AF191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«Агглютинин α» (против антигена А):</w:t>
      </w:r>
      <w:r w:rsidRPr="00AF1911">
        <w:rPr>
          <w:rFonts w:ascii="Times New Roman" w:eastAsia="Times New Roman" w:hAnsi="Times New Roman" w:cs="Times New Roman"/>
          <w:color w:val="0F1115"/>
          <w:sz w:val="24"/>
          <w:szCs w:val="24"/>
        </w:rPr>
        <w:t> Раствор </w:t>
      </w:r>
      <w:r w:rsidRPr="00AF191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лимонной кислоты</w:t>
      </w:r>
      <w:r w:rsidRPr="00AF1911">
        <w:rPr>
          <w:rFonts w:ascii="Times New Roman" w:eastAsia="Times New Roman" w:hAnsi="Times New Roman" w:cs="Times New Roman"/>
          <w:color w:val="0F1115"/>
          <w:sz w:val="24"/>
          <w:szCs w:val="24"/>
        </w:rPr>
        <w:t> (слабый).</w:t>
      </w:r>
    </w:p>
    <w:p w:rsidR="002050B6" w:rsidRPr="00AF1911" w:rsidRDefault="002050B6" w:rsidP="00AF1911">
      <w:pPr>
        <w:numPr>
          <w:ilvl w:val="2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AF191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«Агглютинин β» (против антигена В):</w:t>
      </w:r>
      <w:r w:rsidRPr="00AF1911">
        <w:rPr>
          <w:rFonts w:ascii="Times New Roman" w:eastAsia="Times New Roman" w:hAnsi="Times New Roman" w:cs="Times New Roman"/>
          <w:color w:val="0F1115"/>
          <w:sz w:val="24"/>
          <w:szCs w:val="24"/>
        </w:rPr>
        <w:t> Раствор </w:t>
      </w:r>
      <w:r w:rsidRPr="00AF191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пищевой соды</w:t>
      </w:r>
      <w:r w:rsidRPr="00AF1911">
        <w:rPr>
          <w:rFonts w:ascii="Times New Roman" w:eastAsia="Times New Roman" w:hAnsi="Times New Roman" w:cs="Times New Roman"/>
          <w:color w:val="0F1115"/>
          <w:sz w:val="24"/>
          <w:szCs w:val="24"/>
        </w:rPr>
        <w:t> (слабый).</w:t>
      </w:r>
    </w:p>
    <w:p w:rsidR="002050B6" w:rsidRPr="00AF1911" w:rsidRDefault="002050B6" w:rsidP="00AF1911">
      <w:pPr>
        <w:numPr>
          <w:ilvl w:val="2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AF191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«Эритроциты»:</w:t>
      </w:r>
      <w:r w:rsidRPr="00AF1911">
        <w:rPr>
          <w:rFonts w:ascii="Times New Roman" w:eastAsia="Times New Roman" w:hAnsi="Times New Roman" w:cs="Times New Roman"/>
          <w:color w:val="0F1115"/>
          <w:sz w:val="24"/>
          <w:szCs w:val="24"/>
        </w:rPr>
        <w:t> Вместо простого красителя используйте воду с </w:t>
      </w:r>
      <w:r w:rsidRPr="00AF191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индикатором</w:t>
      </w:r>
      <w:r w:rsidRPr="00AF1911">
        <w:rPr>
          <w:rFonts w:ascii="Times New Roman" w:eastAsia="Times New Roman" w:hAnsi="Times New Roman" w:cs="Times New Roman"/>
          <w:color w:val="0F1115"/>
          <w:sz w:val="24"/>
          <w:szCs w:val="24"/>
        </w:rPr>
        <w:t> (например, сок красной капусты или готовый фенолфталеин).</w:t>
      </w:r>
    </w:p>
    <w:p w:rsidR="002050B6" w:rsidRPr="00AF1911" w:rsidRDefault="002050B6" w:rsidP="00AF1911">
      <w:pPr>
        <w:numPr>
          <w:ilvl w:val="3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AF191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II(A) группа «эритроциты»:</w:t>
      </w:r>
      <w:r w:rsidRPr="00AF1911">
        <w:rPr>
          <w:rFonts w:ascii="Times New Roman" w:eastAsia="Times New Roman" w:hAnsi="Times New Roman" w:cs="Times New Roman"/>
          <w:color w:val="0F1115"/>
          <w:sz w:val="24"/>
          <w:szCs w:val="24"/>
        </w:rPr>
        <w:t> Сок красной капусты + несколько капель </w:t>
      </w:r>
      <w:r w:rsidRPr="00AF191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щелочи</w:t>
      </w:r>
      <w:r w:rsidRPr="00AF1911">
        <w:rPr>
          <w:rFonts w:ascii="Times New Roman" w:eastAsia="Times New Roman" w:hAnsi="Times New Roman" w:cs="Times New Roman"/>
          <w:color w:val="0F1115"/>
          <w:sz w:val="24"/>
          <w:szCs w:val="24"/>
        </w:rPr>
        <w:t> (раствора соды). Цвет станет </w:t>
      </w:r>
      <w:proofErr w:type="gramStart"/>
      <w:r w:rsidRPr="00AF191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синим</w:t>
      </w:r>
      <w:proofErr w:type="gramEnd"/>
      <w:r w:rsidRPr="00AF191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/зелёным</w:t>
      </w:r>
      <w:r w:rsidRPr="00AF1911">
        <w:rPr>
          <w:rFonts w:ascii="Times New Roman" w:eastAsia="Times New Roman" w:hAnsi="Times New Roman" w:cs="Times New Roman"/>
          <w:color w:val="0F1115"/>
          <w:sz w:val="24"/>
          <w:szCs w:val="24"/>
        </w:rPr>
        <w:t>. При добавлении «агглютинина α» (кислоты) он поменяет цвет и может дать осадок.</w:t>
      </w:r>
    </w:p>
    <w:p w:rsidR="002050B6" w:rsidRPr="00AF1911" w:rsidRDefault="002050B6" w:rsidP="00AF1911">
      <w:pPr>
        <w:numPr>
          <w:ilvl w:val="3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AF191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III(B) группа «эритроциты»:</w:t>
      </w:r>
      <w:r w:rsidRPr="00AF1911">
        <w:rPr>
          <w:rFonts w:ascii="Times New Roman" w:eastAsia="Times New Roman" w:hAnsi="Times New Roman" w:cs="Times New Roman"/>
          <w:color w:val="0F1115"/>
          <w:sz w:val="24"/>
          <w:szCs w:val="24"/>
        </w:rPr>
        <w:t> Сок красной капусты + несколько капель </w:t>
      </w:r>
      <w:r w:rsidRPr="00AF191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кислоты</w:t>
      </w:r>
      <w:r w:rsidRPr="00AF1911">
        <w:rPr>
          <w:rFonts w:ascii="Times New Roman" w:eastAsia="Times New Roman" w:hAnsi="Times New Roman" w:cs="Times New Roman"/>
          <w:color w:val="0F1115"/>
          <w:sz w:val="24"/>
          <w:szCs w:val="24"/>
        </w:rPr>
        <w:t> (лимонной). Цвет станет </w:t>
      </w:r>
      <w:r w:rsidRPr="00AF191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розово-красным</w:t>
      </w:r>
      <w:r w:rsidRPr="00AF1911">
        <w:rPr>
          <w:rFonts w:ascii="Times New Roman" w:eastAsia="Times New Roman" w:hAnsi="Times New Roman" w:cs="Times New Roman"/>
          <w:color w:val="0F1115"/>
          <w:sz w:val="24"/>
          <w:szCs w:val="24"/>
        </w:rPr>
        <w:t>. При добавлении «агглютинина β» (щелочи) он поменяет цвет и может дать осадок.</w:t>
      </w:r>
    </w:p>
    <w:p w:rsidR="002050B6" w:rsidRPr="00AF1911" w:rsidRDefault="002050B6" w:rsidP="00AF1911">
      <w:pPr>
        <w:numPr>
          <w:ilvl w:val="3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AF191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I(0) группа:</w:t>
      </w:r>
      <w:r w:rsidRPr="00AF1911">
        <w:rPr>
          <w:rFonts w:ascii="Times New Roman" w:eastAsia="Times New Roman" w:hAnsi="Times New Roman" w:cs="Times New Roman"/>
          <w:color w:val="0F1115"/>
          <w:sz w:val="24"/>
          <w:szCs w:val="24"/>
        </w:rPr>
        <w:t> Сок красной капусты нейтральный (фиолетовый) – не реагирует.</w:t>
      </w:r>
    </w:p>
    <w:p w:rsidR="002050B6" w:rsidRPr="00AF1911" w:rsidRDefault="002050B6" w:rsidP="00AF1911">
      <w:pPr>
        <w:numPr>
          <w:ilvl w:val="3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AF191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IV(AB) группа:</w:t>
      </w:r>
      <w:r w:rsidRPr="00AF1911">
        <w:rPr>
          <w:rFonts w:ascii="Times New Roman" w:eastAsia="Times New Roman" w:hAnsi="Times New Roman" w:cs="Times New Roman"/>
          <w:color w:val="0F1115"/>
          <w:sz w:val="24"/>
          <w:szCs w:val="24"/>
        </w:rPr>
        <w:t> Можно сделать смесью или использовать нейтральный индикатор.</w:t>
      </w:r>
    </w:p>
    <w:p w:rsidR="002050B6" w:rsidRPr="00AF1911" w:rsidRDefault="00770D0B" w:rsidP="00AF19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1911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.6pt" o:hralign="center" o:hrstd="t" o:hrnoshade="t" o:hr="t" fillcolor="#0f1115" stroked="f"/>
        </w:pict>
      </w:r>
    </w:p>
    <w:p w:rsidR="002050B6" w:rsidRPr="00AF1911" w:rsidRDefault="002050B6" w:rsidP="00AF1911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  <w:r w:rsidRPr="00AF191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II. Ход эксперимента (Табличный метод)</w:t>
      </w:r>
    </w:p>
    <w:p w:rsidR="002050B6" w:rsidRPr="00AF1911" w:rsidRDefault="002050B6" w:rsidP="00AF19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AF1911">
        <w:rPr>
          <w:rFonts w:ascii="Times New Roman" w:eastAsia="Times New Roman" w:hAnsi="Times New Roman" w:cs="Times New Roman"/>
          <w:color w:val="0F1115"/>
          <w:sz w:val="24"/>
          <w:szCs w:val="24"/>
        </w:rPr>
        <w:t>На столах у учеников — планшеты с лунками или несколько чистых пробирок.</w:t>
      </w:r>
    </w:p>
    <w:p w:rsidR="002050B6" w:rsidRPr="00AF1911" w:rsidRDefault="002050B6" w:rsidP="00AF1911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AF191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Подготовка «сывороток реципиента» (имитация пробы на совместимость):</w:t>
      </w:r>
    </w:p>
    <w:p w:rsidR="002050B6" w:rsidRPr="00AF1911" w:rsidRDefault="002050B6" w:rsidP="00AF1911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AF1911">
        <w:rPr>
          <w:rFonts w:ascii="Times New Roman" w:eastAsia="Times New Roman" w:hAnsi="Times New Roman" w:cs="Times New Roman"/>
          <w:color w:val="0F1115"/>
          <w:sz w:val="24"/>
          <w:szCs w:val="24"/>
        </w:rPr>
        <w:t>В три лунки (или пробирки) для каждой исследуемой «крови донора» наливаем по капле «плазмы реципиента» (одной из четырёх групп). Например, если реципиент имеет II(A) группу, в его плазме есть агглютинин β (</w:t>
      </w:r>
      <w:proofErr w:type="spellStart"/>
      <w:r w:rsidRPr="00AF1911">
        <w:rPr>
          <w:rFonts w:ascii="Times New Roman" w:eastAsia="Times New Roman" w:hAnsi="Times New Roman" w:cs="Times New Roman"/>
          <w:color w:val="0F1115"/>
          <w:sz w:val="24"/>
          <w:szCs w:val="24"/>
        </w:rPr>
        <w:t>анти-</w:t>
      </w:r>
      <w:proofErr w:type="gramStart"/>
      <w:r w:rsidRPr="00AF1911">
        <w:rPr>
          <w:rFonts w:ascii="Times New Roman" w:eastAsia="Times New Roman" w:hAnsi="Times New Roman" w:cs="Times New Roman"/>
          <w:color w:val="0F1115"/>
          <w:sz w:val="24"/>
          <w:szCs w:val="24"/>
        </w:rPr>
        <w:t>B</w:t>
      </w:r>
      <w:proofErr w:type="spellEnd"/>
      <w:proofErr w:type="gramEnd"/>
      <w:r w:rsidRPr="00AF1911">
        <w:rPr>
          <w:rFonts w:ascii="Times New Roman" w:eastAsia="Times New Roman" w:hAnsi="Times New Roman" w:cs="Times New Roman"/>
          <w:color w:val="0F1115"/>
          <w:sz w:val="24"/>
          <w:szCs w:val="24"/>
        </w:rPr>
        <w:t>). Значит, во все лунки капаем раствор соды («агглютинин β»).</w:t>
      </w:r>
    </w:p>
    <w:p w:rsidR="002050B6" w:rsidRPr="00AF1911" w:rsidRDefault="002050B6" w:rsidP="00AF1911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AF191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Проведение реакции:</w:t>
      </w:r>
    </w:p>
    <w:p w:rsidR="002050B6" w:rsidRPr="00AF1911" w:rsidRDefault="002050B6" w:rsidP="00AF1911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AF1911">
        <w:rPr>
          <w:rFonts w:ascii="Times New Roman" w:eastAsia="Times New Roman" w:hAnsi="Times New Roman" w:cs="Times New Roman"/>
          <w:color w:val="0F1115"/>
          <w:sz w:val="24"/>
          <w:szCs w:val="24"/>
        </w:rPr>
        <w:t>Рядом с каждой лункой, содержащей «плазму», капаем по одной капле «эритроцитов донора» (I, II, III, IV групп).</w:t>
      </w:r>
    </w:p>
    <w:p w:rsidR="002050B6" w:rsidRPr="00AF1911" w:rsidRDefault="002050B6" w:rsidP="00AF1911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AF1911">
        <w:rPr>
          <w:rFonts w:ascii="Times New Roman" w:eastAsia="Times New Roman" w:hAnsi="Times New Roman" w:cs="Times New Roman"/>
          <w:color w:val="0F1115"/>
          <w:sz w:val="24"/>
          <w:szCs w:val="24"/>
        </w:rPr>
        <w:t>Аккуратно перемешивают (покачивают планшет).</w:t>
      </w:r>
    </w:p>
    <w:p w:rsidR="002050B6" w:rsidRPr="00AF1911" w:rsidRDefault="002050B6" w:rsidP="00AF1911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AF1911">
        <w:rPr>
          <w:rFonts w:ascii="Times New Roman" w:eastAsia="Times New Roman" w:hAnsi="Times New Roman" w:cs="Times New Roman"/>
          <w:color w:val="0F1115"/>
          <w:sz w:val="24"/>
          <w:szCs w:val="24"/>
        </w:rPr>
        <w:t>Наблюдают в течение 2-3 минут.</w:t>
      </w:r>
    </w:p>
    <w:p w:rsidR="002050B6" w:rsidRPr="00AF1911" w:rsidRDefault="002050B6" w:rsidP="00AF1911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AF191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Фиксация результата:</w:t>
      </w:r>
    </w:p>
    <w:p w:rsidR="002050B6" w:rsidRPr="00AF1911" w:rsidRDefault="002050B6" w:rsidP="00AF1911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AF191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«Осадок/помутнение/смена цвета»</w:t>
      </w:r>
      <w:r w:rsidRPr="00AF1911">
        <w:rPr>
          <w:rFonts w:ascii="Times New Roman" w:eastAsia="Times New Roman" w:hAnsi="Times New Roman" w:cs="Times New Roman"/>
          <w:color w:val="0F1115"/>
          <w:sz w:val="24"/>
          <w:szCs w:val="24"/>
        </w:rPr>
        <w:t> = реакция агглютинации = </w:t>
      </w:r>
      <w:r w:rsidRPr="00AF191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несовместимость</w:t>
      </w:r>
      <w:r w:rsidRPr="00AF1911">
        <w:rPr>
          <w:rFonts w:ascii="Times New Roman" w:eastAsia="Times New Roman" w:hAnsi="Times New Roman" w:cs="Times New Roman"/>
          <w:color w:val="0F1115"/>
          <w:sz w:val="24"/>
          <w:szCs w:val="24"/>
        </w:rPr>
        <w:t>.</w:t>
      </w:r>
    </w:p>
    <w:p w:rsidR="002050B6" w:rsidRPr="00AF1911" w:rsidRDefault="002050B6" w:rsidP="00AF1911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AF191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«Раствор остался прозрачным и однородным»</w:t>
      </w:r>
      <w:r w:rsidRPr="00AF1911">
        <w:rPr>
          <w:rFonts w:ascii="Times New Roman" w:eastAsia="Times New Roman" w:hAnsi="Times New Roman" w:cs="Times New Roman"/>
          <w:color w:val="0F1115"/>
          <w:sz w:val="24"/>
          <w:szCs w:val="24"/>
        </w:rPr>
        <w:t> = реакция отсутствует = </w:t>
      </w:r>
      <w:r w:rsidRPr="00AF191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совместимость</w:t>
      </w:r>
      <w:r w:rsidRPr="00AF1911">
        <w:rPr>
          <w:rFonts w:ascii="Times New Roman" w:eastAsia="Times New Roman" w:hAnsi="Times New Roman" w:cs="Times New Roman"/>
          <w:color w:val="0F1115"/>
          <w:sz w:val="24"/>
          <w:szCs w:val="24"/>
        </w:rPr>
        <w:t>.</w:t>
      </w:r>
    </w:p>
    <w:p w:rsidR="002050B6" w:rsidRPr="00AF1911" w:rsidRDefault="00770D0B" w:rsidP="00AF19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1911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.6pt" o:hralign="center" o:hrstd="t" o:hrnoshade="t" o:hr="t" fillcolor="#0f1115" stroked="f"/>
        </w:pict>
      </w:r>
    </w:p>
    <w:p w:rsidR="002050B6" w:rsidRPr="00AF1911" w:rsidRDefault="002050B6" w:rsidP="00AF1911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  <w:r w:rsidRPr="00AF191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III. Ожидаемые результаты (на примере химической модели с индикатором)</w:t>
      </w:r>
    </w:p>
    <w:tbl>
      <w:tblPr>
        <w:tblStyle w:val="a5"/>
        <w:tblW w:w="0" w:type="auto"/>
        <w:tblLook w:val="04A0"/>
      </w:tblPr>
      <w:tblGrid>
        <w:gridCol w:w="2116"/>
        <w:gridCol w:w="1848"/>
        <w:gridCol w:w="1801"/>
        <w:gridCol w:w="1884"/>
        <w:gridCol w:w="1922"/>
      </w:tblGrid>
      <w:tr w:rsidR="004B0E76" w:rsidRPr="00AF1911" w:rsidTr="004B0E76">
        <w:tc>
          <w:tcPr>
            <w:tcW w:w="1914" w:type="dxa"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68"/>
              <w:gridCol w:w="390"/>
              <w:gridCol w:w="21"/>
              <w:gridCol w:w="21"/>
            </w:tblGrid>
            <w:tr w:rsidR="004B0E76" w:rsidRPr="00AF1911" w:rsidTr="00192544">
              <w:trPr>
                <w:tblHeader/>
              </w:trPr>
              <w:tc>
                <w:tcPr>
                  <w:tcW w:w="0" w:type="auto"/>
                  <w:tcBorders>
                    <w:top w:val="nil"/>
                  </w:tcBorders>
                  <w:tcMar>
                    <w:top w:w="120" w:type="dxa"/>
                    <w:left w:w="0" w:type="dxa"/>
                    <w:bottom w:w="120" w:type="dxa"/>
                    <w:right w:w="192" w:type="dxa"/>
                  </w:tcMar>
                  <w:vAlign w:val="center"/>
                  <w:hideMark/>
                </w:tcPr>
                <w:p w:rsidR="004B0E76" w:rsidRPr="00AF1911" w:rsidRDefault="004B0E76" w:rsidP="00AF19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AF19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Группа крови реципиента (его плазма содержит)</w:t>
                  </w:r>
                </w:p>
              </w:tc>
              <w:tc>
                <w:tcPr>
                  <w:tcW w:w="0" w:type="auto"/>
                  <w:tcBorders>
                    <w:top w:val="nil"/>
                  </w:tcBorders>
                  <w:tcMar>
                    <w:top w:w="120" w:type="dxa"/>
                    <w:left w:w="192" w:type="dxa"/>
                    <w:bottom w:w="120" w:type="dxa"/>
                    <w:right w:w="192" w:type="dxa"/>
                  </w:tcMar>
                  <w:vAlign w:val="center"/>
                  <w:hideMark/>
                </w:tcPr>
                <w:p w:rsidR="004B0E76" w:rsidRPr="00AF1911" w:rsidRDefault="004B0E76" w:rsidP="00AF19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</w:tcBorders>
                  <w:tcMar>
                    <w:top w:w="120" w:type="dxa"/>
                    <w:left w:w="0" w:type="dxa"/>
                    <w:bottom w:w="120" w:type="dxa"/>
                  </w:tcMar>
                  <w:vAlign w:val="center"/>
                  <w:hideMark/>
                </w:tcPr>
                <w:p w:rsidR="004B0E76" w:rsidRPr="00AF1911" w:rsidRDefault="004B0E76" w:rsidP="00AF19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</w:tcBorders>
                  <w:tcMar>
                    <w:top w:w="120" w:type="dxa"/>
                    <w:left w:w="0" w:type="dxa"/>
                    <w:bottom w:w="120" w:type="dxa"/>
                  </w:tcMar>
                  <w:vAlign w:val="center"/>
                  <w:hideMark/>
                </w:tcPr>
                <w:p w:rsidR="004B0E76" w:rsidRPr="00AF1911" w:rsidRDefault="004B0E76" w:rsidP="00AF19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4B0E76" w:rsidRPr="00AF1911" w:rsidRDefault="004B0E76" w:rsidP="00AF1911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color w:val="0F1115"/>
                <w:sz w:val="24"/>
                <w:szCs w:val="24"/>
              </w:rPr>
            </w:pPr>
          </w:p>
        </w:tc>
        <w:tc>
          <w:tcPr>
            <w:tcW w:w="1914" w:type="dxa"/>
          </w:tcPr>
          <w:p w:rsidR="004B0E76" w:rsidRPr="00AF1911" w:rsidRDefault="004B0E76" w:rsidP="00AF1911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color w:val="0F1115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Эритроциты донора (их группа)</w:t>
            </w:r>
          </w:p>
        </w:tc>
        <w:tc>
          <w:tcPr>
            <w:tcW w:w="1914" w:type="dxa"/>
          </w:tcPr>
          <w:p w:rsidR="004B0E76" w:rsidRPr="00AF1911" w:rsidRDefault="004B0E76" w:rsidP="00AF1911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color w:val="0F1115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Реактив в плазме (имитация антител)</w:t>
            </w:r>
          </w:p>
        </w:tc>
        <w:tc>
          <w:tcPr>
            <w:tcW w:w="1914" w:type="dxa"/>
          </w:tcPr>
          <w:p w:rsidR="004B0E76" w:rsidRPr="00AF1911" w:rsidRDefault="004B0E76" w:rsidP="00AF1911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color w:val="0F1115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Наблюдаемая реакция (с капустным соком)</w:t>
            </w:r>
          </w:p>
        </w:tc>
        <w:tc>
          <w:tcPr>
            <w:tcW w:w="1915" w:type="dxa"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706"/>
            </w:tblGrid>
            <w:tr w:rsidR="004B0E76" w:rsidRPr="00AF1911" w:rsidTr="00011DC8">
              <w:trPr>
                <w:tblHeader/>
              </w:trPr>
              <w:tc>
                <w:tcPr>
                  <w:tcW w:w="0" w:type="auto"/>
                  <w:tcBorders>
                    <w:top w:val="nil"/>
                  </w:tcBorders>
                  <w:tcMar>
                    <w:top w:w="120" w:type="dxa"/>
                    <w:left w:w="0" w:type="dxa"/>
                    <w:bottom w:w="120" w:type="dxa"/>
                  </w:tcMar>
                  <w:vAlign w:val="center"/>
                  <w:hideMark/>
                </w:tcPr>
                <w:p w:rsidR="004B0E76" w:rsidRPr="00AF1911" w:rsidRDefault="004B0E76" w:rsidP="00AF191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AF19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Вывод: Совместимость</w:t>
                  </w:r>
                </w:p>
              </w:tc>
            </w:tr>
          </w:tbl>
          <w:p w:rsidR="004B0E76" w:rsidRPr="00AF1911" w:rsidRDefault="004B0E76" w:rsidP="00AF1911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color w:val="0F1115"/>
                <w:sz w:val="24"/>
                <w:szCs w:val="24"/>
              </w:rPr>
            </w:pPr>
          </w:p>
        </w:tc>
      </w:tr>
      <w:tr w:rsidR="004B0E76" w:rsidRPr="00AF1911" w:rsidTr="00C3496B">
        <w:tc>
          <w:tcPr>
            <w:tcW w:w="1914" w:type="dxa"/>
            <w:vMerge w:val="restart"/>
          </w:tcPr>
          <w:p w:rsidR="004B0E76" w:rsidRPr="00AF1911" w:rsidRDefault="004B0E76" w:rsidP="00AF1911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color w:val="0F1115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 (0)</w:t>
            </w: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 – содержит </w:t>
            </w:r>
            <w:proofErr w:type="spellStart"/>
            <w:r w:rsidRPr="00AF19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α</w:t>
            </w:r>
            <w:proofErr w:type="spellEnd"/>
            <w:r w:rsidRPr="00AF19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β</w:t>
            </w:r>
          </w:p>
        </w:tc>
        <w:tc>
          <w:tcPr>
            <w:tcW w:w="1914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I (0) – фиолетовый, нейтральный</w:t>
            </w:r>
          </w:p>
        </w:tc>
        <w:tc>
          <w:tcPr>
            <w:tcW w:w="1914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Кислота + Щёлочь</w:t>
            </w:r>
          </w:p>
        </w:tc>
        <w:tc>
          <w:tcPr>
            <w:tcW w:w="1914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Нет изменения (</w:t>
            </w:r>
            <w:proofErr w:type="gramStart"/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нейтральный</w:t>
            </w:r>
            <w:proofErr w:type="gramEnd"/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15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4B0E76" w:rsidRPr="00AF1911" w:rsidTr="00C3496B">
        <w:tc>
          <w:tcPr>
            <w:tcW w:w="1914" w:type="dxa"/>
            <w:vMerge/>
          </w:tcPr>
          <w:p w:rsidR="004B0E76" w:rsidRPr="00AF1911" w:rsidRDefault="004B0E76" w:rsidP="00AF1911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color w:val="0F1115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II (A) – синий, щелочной</w:t>
            </w:r>
          </w:p>
        </w:tc>
        <w:tc>
          <w:tcPr>
            <w:tcW w:w="1914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Кислота + Щёлочь</w:t>
            </w:r>
          </w:p>
        </w:tc>
        <w:tc>
          <w:tcPr>
            <w:tcW w:w="1914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Осадок/смена цвета</w:t>
            </w: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(кислота реагирует </w:t>
            </w:r>
            <w:proofErr w:type="gramStart"/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щелочью)</w:t>
            </w:r>
          </w:p>
        </w:tc>
        <w:tc>
          <w:tcPr>
            <w:tcW w:w="1915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4B0E76" w:rsidRPr="00AF1911" w:rsidTr="00C3496B">
        <w:tc>
          <w:tcPr>
            <w:tcW w:w="1914" w:type="dxa"/>
            <w:vMerge/>
          </w:tcPr>
          <w:p w:rsidR="004B0E76" w:rsidRPr="00AF1911" w:rsidRDefault="004B0E76" w:rsidP="00AF1911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color w:val="0F1115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III (B) – красный, кислый</w:t>
            </w:r>
          </w:p>
        </w:tc>
        <w:tc>
          <w:tcPr>
            <w:tcW w:w="1914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Кислота + Щёлочь</w:t>
            </w:r>
          </w:p>
        </w:tc>
        <w:tc>
          <w:tcPr>
            <w:tcW w:w="1914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Осадок/смена цвета</w:t>
            </w: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 (щёлочь реагирует с кислотой)</w:t>
            </w:r>
          </w:p>
        </w:tc>
        <w:tc>
          <w:tcPr>
            <w:tcW w:w="1915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4B0E76" w:rsidRPr="00AF1911" w:rsidTr="00C3496B">
        <w:tc>
          <w:tcPr>
            <w:tcW w:w="1914" w:type="dxa"/>
            <w:vMerge/>
          </w:tcPr>
          <w:p w:rsidR="004B0E76" w:rsidRPr="00AF1911" w:rsidRDefault="004B0E76" w:rsidP="00AF1911">
            <w:pPr>
              <w:outlineLvl w:val="3"/>
              <w:rPr>
                <w:rFonts w:ascii="Times New Roman" w:eastAsia="Times New Roman" w:hAnsi="Times New Roman" w:cs="Times New Roman"/>
                <w:b/>
                <w:bCs/>
                <w:color w:val="0F1115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IV (AB) –</w:t>
            </w:r>
            <w:proofErr w:type="gramStart"/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1914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Кислота + Щёлочь</w:t>
            </w:r>
          </w:p>
        </w:tc>
        <w:tc>
          <w:tcPr>
            <w:tcW w:w="1914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Возможна реакция</w:t>
            </w:r>
          </w:p>
        </w:tc>
        <w:tc>
          <w:tcPr>
            <w:tcW w:w="1915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4B0E76" w:rsidRPr="00AF1911" w:rsidTr="00FC7EFE">
        <w:tc>
          <w:tcPr>
            <w:tcW w:w="1914" w:type="dxa"/>
            <w:vMerge w:val="restart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 (A)</w:t>
            </w: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 – содержит </w:t>
            </w:r>
            <w:proofErr w:type="spellStart"/>
            <w:r w:rsidRPr="00AF19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β</w:t>
            </w:r>
            <w:proofErr w:type="spellEnd"/>
          </w:p>
        </w:tc>
        <w:tc>
          <w:tcPr>
            <w:tcW w:w="1914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I (0) – фиолетовый</w:t>
            </w:r>
          </w:p>
        </w:tc>
        <w:tc>
          <w:tcPr>
            <w:tcW w:w="1914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Щёлочь</w:t>
            </w:r>
            <w:proofErr w:type="gramStart"/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(β)</w:t>
            </w:r>
            <w:proofErr w:type="gramEnd"/>
          </w:p>
        </w:tc>
        <w:tc>
          <w:tcPr>
            <w:tcW w:w="1914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Нет изменения</w:t>
            </w:r>
          </w:p>
        </w:tc>
        <w:tc>
          <w:tcPr>
            <w:tcW w:w="1915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4B0E76" w:rsidRPr="00AF1911" w:rsidTr="00FC7EFE">
        <w:tc>
          <w:tcPr>
            <w:tcW w:w="1914" w:type="dxa"/>
            <w:vMerge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II (A) – синий, щелочной</w:t>
            </w:r>
          </w:p>
        </w:tc>
        <w:tc>
          <w:tcPr>
            <w:tcW w:w="1914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Щёлочь</w:t>
            </w:r>
            <w:proofErr w:type="gramStart"/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(β)</w:t>
            </w:r>
            <w:proofErr w:type="gramEnd"/>
          </w:p>
        </w:tc>
        <w:tc>
          <w:tcPr>
            <w:tcW w:w="1914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Нет изменения (щёлочь + </w:t>
            </w:r>
            <w:proofErr w:type="gramStart"/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щёлочь</w:t>
            </w:r>
            <w:proofErr w:type="gramEnd"/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15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4B0E76" w:rsidRPr="00AF1911" w:rsidTr="00FC7EFE">
        <w:tc>
          <w:tcPr>
            <w:tcW w:w="1914" w:type="dxa"/>
            <w:vMerge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III (B) – красный, кислый</w:t>
            </w:r>
          </w:p>
        </w:tc>
        <w:tc>
          <w:tcPr>
            <w:tcW w:w="1914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Щёлочь</w:t>
            </w:r>
            <w:proofErr w:type="gramStart"/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(β)</w:t>
            </w:r>
            <w:proofErr w:type="gramEnd"/>
          </w:p>
        </w:tc>
        <w:tc>
          <w:tcPr>
            <w:tcW w:w="1914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Осадок/смена цвета</w:t>
            </w:r>
          </w:p>
        </w:tc>
        <w:tc>
          <w:tcPr>
            <w:tcW w:w="1915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4B0E76" w:rsidRPr="00AF1911" w:rsidTr="00FC7EFE">
        <w:tc>
          <w:tcPr>
            <w:tcW w:w="1914" w:type="dxa"/>
            <w:vMerge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IV (AB) –</w:t>
            </w:r>
            <w:proofErr w:type="gramStart"/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1914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Щёлочь</w:t>
            </w:r>
            <w:proofErr w:type="gramStart"/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(β)</w:t>
            </w:r>
            <w:proofErr w:type="gramEnd"/>
          </w:p>
        </w:tc>
        <w:tc>
          <w:tcPr>
            <w:tcW w:w="1914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Зависит от состава</w:t>
            </w:r>
          </w:p>
        </w:tc>
        <w:tc>
          <w:tcPr>
            <w:tcW w:w="1915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4B0E76" w:rsidRPr="00AF1911" w:rsidTr="00FC7EFE">
        <w:tc>
          <w:tcPr>
            <w:tcW w:w="1914" w:type="dxa"/>
            <w:vMerge w:val="restart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III (B)</w:t>
            </w: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 – содержит </w:t>
            </w:r>
            <w:proofErr w:type="spellStart"/>
            <w:r w:rsidRPr="00AF19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α</w:t>
            </w:r>
            <w:proofErr w:type="spellEnd"/>
          </w:p>
        </w:tc>
        <w:tc>
          <w:tcPr>
            <w:tcW w:w="1914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I (0) – фиолетовый</w:t>
            </w:r>
          </w:p>
        </w:tc>
        <w:tc>
          <w:tcPr>
            <w:tcW w:w="1914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Кислота</w:t>
            </w:r>
            <w:proofErr w:type="gramStart"/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(α)</w:t>
            </w:r>
            <w:proofErr w:type="gramEnd"/>
          </w:p>
        </w:tc>
        <w:tc>
          <w:tcPr>
            <w:tcW w:w="1914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Нет изменения</w:t>
            </w:r>
          </w:p>
        </w:tc>
        <w:tc>
          <w:tcPr>
            <w:tcW w:w="1915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4B0E76" w:rsidRPr="00AF1911" w:rsidTr="00FC7EFE">
        <w:tc>
          <w:tcPr>
            <w:tcW w:w="1914" w:type="dxa"/>
            <w:vMerge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II (A) – синий, щелочной</w:t>
            </w:r>
          </w:p>
        </w:tc>
        <w:tc>
          <w:tcPr>
            <w:tcW w:w="1914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Кислота</w:t>
            </w:r>
            <w:proofErr w:type="gramStart"/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(α)</w:t>
            </w:r>
            <w:proofErr w:type="gramEnd"/>
          </w:p>
        </w:tc>
        <w:tc>
          <w:tcPr>
            <w:tcW w:w="1914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Осадок/смена цвета</w:t>
            </w:r>
          </w:p>
        </w:tc>
        <w:tc>
          <w:tcPr>
            <w:tcW w:w="1915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4B0E76" w:rsidRPr="00AF1911" w:rsidTr="00FC7EFE">
        <w:tc>
          <w:tcPr>
            <w:tcW w:w="1914" w:type="dxa"/>
            <w:vMerge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III (B) – красный, кислый</w:t>
            </w:r>
          </w:p>
        </w:tc>
        <w:tc>
          <w:tcPr>
            <w:tcW w:w="1914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Кислота</w:t>
            </w:r>
            <w:proofErr w:type="gramStart"/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(α)</w:t>
            </w:r>
            <w:proofErr w:type="gramEnd"/>
          </w:p>
        </w:tc>
        <w:tc>
          <w:tcPr>
            <w:tcW w:w="1914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Нет изменения (кислота + </w:t>
            </w:r>
            <w:proofErr w:type="gramStart"/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кислота</w:t>
            </w:r>
            <w:proofErr w:type="gramEnd"/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15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4B0E76" w:rsidRPr="00AF1911" w:rsidTr="00FC7EFE">
        <w:tc>
          <w:tcPr>
            <w:tcW w:w="1914" w:type="dxa"/>
            <w:vMerge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IV (AB) –</w:t>
            </w:r>
            <w:proofErr w:type="gramStart"/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1914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Кислота</w:t>
            </w:r>
            <w:proofErr w:type="gramStart"/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(α)</w:t>
            </w:r>
            <w:proofErr w:type="gramEnd"/>
          </w:p>
        </w:tc>
        <w:tc>
          <w:tcPr>
            <w:tcW w:w="1914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Зависит от состава</w:t>
            </w:r>
          </w:p>
        </w:tc>
        <w:tc>
          <w:tcPr>
            <w:tcW w:w="1915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4B0E76" w:rsidRPr="00AF1911" w:rsidTr="00FC7EFE">
        <w:tc>
          <w:tcPr>
            <w:tcW w:w="1914" w:type="dxa"/>
            <w:vMerge w:val="restart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IV (AB)</w:t>
            </w: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 – не содержит антител</w:t>
            </w:r>
          </w:p>
        </w:tc>
        <w:tc>
          <w:tcPr>
            <w:tcW w:w="1914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I (0) – фиолетовый</w:t>
            </w:r>
          </w:p>
        </w:tc>
        <w:tc>
          <w:tcPr>
            <w:tcW w:w="1914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Нет реактивов (вода)</w:t>
            </w:r>
          </w:p>
        </w:tc>
        <w:tc>
          <w:tcPr>
            <w:tcW w:w="1914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Нет изменения</w:t>
            </w:r>
          </w:p>
        </w:tc>
        <w:tc>
          <w:tcPr>
            <w:tcW w:w="1915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4B0E76" w:rsidRPr="00AF1911" w:rsidTr="00FC7EFE">
        <w:tc>
          <w:tcPr>
            <w:tcW w:w="1914" w:type="dxa"/>
            <w:vMerge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II (A) – синий</w:t>
            </w:r>
          </w:p>
        </w:tc>
        <w:tc>
          <w:tcPr>
            <w:tcW w:w="1914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Нет реактивов (вода)</w:t>
            </w:r>
          </w:p>
        </w:tc>
        <w:tc>
          <w:tcPr>
            <w:tcW w:w="1914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Нет изменения</w:t>
            </w:r>
          </w:p>
        </w:tc>
        <w:tc>
          <w:tcPr>
            <w:tcW w:w="1915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4B0E76" w:rsidRPr="00AF1911" w:rsidTr="00FC7EFE">
        <w:tc>
          <w:tcPr>
            <w:tcW w:w="1914" w:type="dxa"/>
            <w:vMerge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III (B) – красный</w:t>
            </w:r>
          </w:p>
        </w:tc>
        <w:tc>
          <w:tcPr>
            <w:tcW w:w="1914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Нет реактивов (вода)</w:t>
            </w:r>
          </w:p>
        </w:tc>
        <w:tc>
          <w:tcPr>
            <w:tcW w:w="1914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Нет изменения</w:t>
            </w:r>
          </w:p>
        </w:tc>
        <w:tc>
          <w:tcPr>
            <w:tcW w:w="1915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  <w:tr w:rsidR="004B0E76" w:rsidRPr="00AF1911" w:rsidTr="00FC7EFE">
        <w:tc>
          <w:tcPr>
            <w:tcW w:w="1914" w:type="dxa"/>
            <w:vMerge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IV (AB) –</w:t>
            </w:r>
            <w:proofErr w:type="gramStart"/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1914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Нет реактивов (вода)</w:t>
            </w:r>
          </w:p>
        </w:tc>
        <w:tc>
          <w:tcPr>
            <w:tcW w:w="1914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sz w:val="24"/>
                <w:szCs w:val="24"/>
              </w:rPr>
              <w:t>Нет изменения</w:t>
            </w:r>
          </w:p>
        </w:tc>
        <w:tc>
          <w:tcPr>
            <w:tcW w:w="1915" w:type="dxa"/>
            <w:vAlign w:val="center"/>
          </w:tcPr>
          <w:p w:rsidR="004B0E76" w:rsidRPr="00AF1911" w:rsidRDefault="004B0E76" w:rsidP="00AF1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9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</w:tr>
    </w:tbl>
    <w:p w:rsidR="004B0E76" w:rsidRPr="00AF1911" w:rsidRDefault="004B0E76" w:rsidP="00AF1911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</w:p>
    <w:p w:rsidR="002050B6" w:rsidRPr="00AF1911" w:rsidRDefault="00770D0B" w:rsidP="00AF19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1911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.6pt" o:hralign="center" o:hrstd="t" o:hrnoshade="t" o:hr="t" fillcolor="#0f1115" stroked="f"/>
        </w:pict>
      </w:r>
    </w:p>
    <w:p w:rsidR="002050B6" w:rsidRPr="00AF1911" w:rsidRDefault="002050B6" w:rsidP="00AF1911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  <w:r w:rsidRPr="00AF191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IV. Выводы из эксперимента</w:t>
      </w:r>
    </w:p>
    <w:p w:rsidR="002050B6" w:rsidRPr="00AF1911" w:rsidRDefault="002050B6" w:rsidP="00AF1911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AF191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Универсальный донор:</w:t>
      </w:r>
      <w:r w:rsidRPr="00AF1911">
        <w:rPr>
          <w:rFonts w:ascii="Times New Roman" w:eastAsia="Times New Roman" w:hAnsi="Times New Roman" w:cs="Times New Roman"/>
          <w:color w:val="0F1115"/>
          <w:sz w:val="24"/>
          <w:szCs w:val="24"/>
        </w:rPr>
        <w:t> Эритроциты </w:t>
      </w:r>
      <w:r w:rsidRPr="00AF191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I (0) группы</w:t>
      </w:r>
      <w:r w:rsidRPr="00AF1911">
        <w:rPr>
          <w:rFonts w:ascii="Times New Roman" w:eastAsia="Times New Roman" w:hAnsi="Times New Roman" w:cs="Times New Roman"/>
          <w:color w:val="0F1115"/>
          <w:sz w:val="24"/>
          <w:szCs w:val="24"/>
        </w:rPr>
        <w:t> не вызывают реакцию с плазмой любой другой группы (в нашей модели они нейтральны).</w:t>
      </w:r>
    </w:p>
    <w:p w:rsidR="002050B6" w:rsidRPr="00AF1911" w:rsidRDefault="002050B6" w:rsidP="00AF1911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AF191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lastRenderedPageBreak/>
        <w:t>Универсальный реципиент:</w:t>
      </w:r>
      <w:r w:rsidRPr="00AF1911">
        <w:rPr>
          <w:rFonts w:ascii="Times New Roman" w:eastAsia="Times New Roman" w:hAnsi="Times New Roman" w:cs="Times New Roman"/>
          <w:color w:val="0F1115"/>
          <w:sz w:val="24"/>
          <w:szCs w:val="24"/>
        </w:rPr>
        <w:t> Плазма </w:t>
      </w:r>
      <w:r w:rsidRPr="00AF191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IV (AB) группы</w:t>
      </w:r>
      <w:r w:rsidRPr="00AF1911">
        <w:rPr>
          <w:rFonts w:ascii="Times New Roman" w:eastAsia="Times New Roman" w:hAnsi="Times New Roman" w:cs="Times New Roman"/>
          <w:color w:val="0F1115"/>
          <w:sz w:val="24"/>
          <w:szCs w:val="24"/>
        </w:rPr>
        <w:t> не содержит «агглютининов» и не даёт реакцию с эритроцитами любой группы.</w:t>
      </w:r>
    </w:p>
    <w:p w:rsidR="002050B6" w:rsidRPr="00AF1911" w:rsidRDefault="002050B6" w:rsidP="00AF1911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AF191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Правило совместимости:</w:t>
      </w:r>
      <w:r w:rsidRPr="00AF1911">
        <w:rPr>
          <w:rFonts w:ascii="Times New Roman" w:eastAsia="Times New Roman" w:hAnsi="Times New Roman" w:cs="Times New Roman"/>
          <w:color w:val="0F1115"/>
          <w:sz w:val="24"/>
          <w:szCs w:val="24"/>
        </w:rPr>
        <w:t> Переливать можно только </w:t>
      </w:r>
      <w:r w:rsidRPr="00AF191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кровь, эритроциты которой не будут склеены антителами плазмы реципиента</w:t>
      </w:r>
      <w:r w:rsidRPr="00AF1911">
        <w:rPr>
          <w:rFonts w:ascii="Times New Roman" w:eastAsia="Times New Roman" w:hAnsi="Times New Roman" w:cs="Times New Roman"/>
          <w:color w:val="0F1115"/>
          <w:sz w:val="24"/>
          <w:szCs w:val="24"/>
        </w:rPr>
        <w:t>. Эксперимент наглядно показывает, почему человеку с группой A(II) нельзя переливать кровь группы B(III), и наоборот.</w:t>
      </w:r>
    </w:p>
    <w:p w:rsidR="002050B6" w:rsidRPr="00AF1911" w:rsidRDefault="002050B6" w:rsidP="00AF19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AF191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Важное пояснение для учащихся:</w:t>
      </w:r>
      <w:r w:rsidRPr="00AF1911">
        <w:rPr>
          <w:rFonts w:ascii="Times New Roman" w:eastAsia="Times New Roman" w:hAnsi="Times New Roman" w:cs="Times New Roman"/>
          <w:color w:val="0F1115"/>
          <w:sz w:val="24"/>
          <w:szCs w:val="24"/>
        </w:rPr>
        <w:t> В реальной медицине сегодня переливают только </w:t>
      </w:r>
      <w:proofErr w:type="spellStart"/>
      <w:r w:rsidRPr="00AF191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одногруппную</w:t>
      </w:r>
      <w:proofErr w:type="spellEnd"/>
      <w:r w:rsidRPr="00AF191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 xml:space="preserve"> кровь</w:t>
      </w:r>
      <w:r w:rsidRPr="00AF1911">
        <w:rPr>
          <w:rFonts w:ascii="Times New Roman" w:eastAsia="Times New Roman" w:hAnsi="Times New Roman" w:cs="Times New Roman"/>
          <w:color w:val="0F1115"/>
          <w:sz w:val="24"/>
          <w:szCs w:val="24"/>
        </w:rPr>
        <w:t> (кроме чрезвычайных ситуаций), а также обязательно проводят </w:t>
      </w:r>
      <w:r w:rsidRPr="00AF191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индивидуальную пробу на совместимость</w:t>
      </w:r>
      <w:r w:rsidRPr="00AF1911">
        <w:rPr>
          <w:rFonts w:ascii="Times New Roman" w:eastAsia="Times New Roman" w:hAnsi="Times New Roman" w:cs="Times New Roman"/>
          <w:color w:val="0F1115"/>
          <w:sz w:val="24"/>
          <w:szCs w:val="24"/>
        </w:rPr>
        <w:t> у постели пациента. Данная модель иллюстрирует базовый иммунологический принцип.</w:t>
      </w:r>
    </w:p>
    <w:p w:rsidR="00DE7BE9" w:rsidRDefault="00DE7BE9" w:rsidP="002050B6"/>
    <w:p w:rsidR="002050B6" w:rsidRDefault="002050B6" w:rsidP="002050B6"/>
    <w:p w:rsidR="002050B6" w:rsidRDefault="002050B6" w:rsidP="002050B6"/>
    <w:p w:rsidR="002050B6" w:rsidRDefault="002050B6" w:rsidP="002050B6"/>
    <w:p w:rsidR="002050B6" w:rsidRDefault="002050B6" w:rsidP="002050B6"/>
    <w:sectPr w:rsidR="002050B6" w:rsidSect="00DE7B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400B"/>
    <w:multiLevelType w:val="multilevel"/>
    <w:tmpl w:val="35788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7261A0"/>
    <w:multiLevelType w:val="multilevel"/>
    <w:tmpl w:val="EB0E0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3317E0"/>
    <w:multiLevelType w:val="multilevel"/>
    <w:tmpl w:val="52108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9B178D"/>
    <w:multiLevelType w:val="multilevel"/>
    <w:tmpl w:val="614AB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04C5096"/>
    <w:multiLevelType w:val="multilevel"/>
    <w:tmpl w:val="9EB89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ACA5A63"/>
    <w:multiLevelType w:val="multilevel"/>
    <w:tmpl w:val="809ED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CA93974"/>
    <w:multiLevelType w:val="multilevel"/>
    <w:tmpl w:val="C20AB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50B6"/>
    <w:rsid w:val="002050B6"/>
    <w:rsid w:val="004B0E76"/>
    <w:rsid w:val="006C391E"/>
    <w:rsid w:val="00770D0B"/>
    <w:rsid w:val="00AF1911"/>
    <w:rsid w:val="00DE7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BE9"/>
  </w:style>
  <w:style w:type="paragraph" w:styleId="3">
    <w:name w:val="heading 3"/>
    <w:basedOn w:val="a"/>
    <w:link w:val="30"/>
    <w:uiPriority w:val="9"/>
    <w:qFormat/>
    <w:rsid w:val="002050B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2050B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050B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2050B6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Strong"/>
    <w:basedOn w:val="a0"/>
    <w:uiPriority w:val="22"/>
    <w:qFormat/>
    <w:rsid w:val="002050B6"/>
    <w:rPr>
      <w:b/>
      <w:bCs/>
    </w:rPr>
  </w:style>
  <w:style w:type="paragraph" w:customStyle="1" w:styleId="ds-markdown-paragraph">
    <w:name w:val="ds-markdown-paragraph"/>
    <w:basedOn w:val="a"/>
    <w:rsid w:val="00205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2050B6"/>
    <w:rPr>
      <w:i/>
      <w:iCs/>
    </w:rPr>
  </w:style>
  <w:style w:type="character" w:customStyle="1" w:styleId="d813de27">
    <w:name w:val="d813de27"/>
    <w:basedOn w:val="a0"/>
    <w:rsid w:val="002050B6"/>
  </w:style>
  <w:style w:type="paragraph" w:styleId="HTML">
    <w:name w:val="HTML Preformatted"/>
    <w:basedOn w:val="a"/>
    <w:link w:val="HTML0"/>
    <w:uiPriority w:val="99"/>
    <w:semiHidden/>
    <w:unhideWhenUsed/>
    <w:rsid w:val="002050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050B6"/>
    <w:rPr>
      <w:rFonts w:ascii="Courier New" w:eastAsia="Times New Roman" w:hAnsi="Courier New" w:cs="Courier New"/>
      <w:sz w:val="20"/>
      <w:szCs w:val="20"/>
    </w:rPr>
  </w:style>
  <w:style w:type="table" w:styleId="a5">
    <w:name w:val="Table Grid"/>
    <w:basedOn w:val="a1"/>
    <w:uiPriority w:val="59"/>
    <w:rsid w:val="004B0E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1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25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4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49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249432">
                  <w:marLeft w:val="0"/>
                  <w:marRight w:val="0"/>
                  <w:marTop w:val="192"/>
                  <w:marBottom w:val="13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0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72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821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179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2025-12-06T12:58:00Z</dcterms:created>
  <dcterms:modified xsi:type="dcterms:W3CDTF">2025-12-06T12:58:00Z</dcterms:modified>
</cp:coreProperties>
</file>